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0570" w14:textId="743BB224" w:rsidR="002902BF" w:rsidRPr="00183FA0" w:rsidRDefault="002902BF" w:rsidP="002902BF">
      <w:pPr>
        <w:pStyle w:val="berschrift2"/>
        <w:jc w:val="center"/>
        <w:rPr>
          <w:rFonts w:asciiTheme="minorHAnsi" w:hAnsiTheme="minorHAnsi"/>
          <w:sz w:val="28"/>
        </w:rPr>
      </w:pPr>
      <w:r>
        <w:rPr>
          <w:rFonts w:asciiTheme="minorHAnsi" w:hAnsiTheme="minorHAnsi"/>
          <w:sz w:val="28"/>
        </w:rPr>
        <w:t>HiWi Stelle</w:t>
      </w:r>
      <w:r w:rsidRPr="00F859D0">
        <w:rPr>
          <w:rFonts w:asciiTheme="minorHAnsi" w:hAnsiTheme="minorHAnsi"/>
          <w:sz w:val="28"/>
        </w:rPr>
        <w:t xml:space="preserve"> </w:t>
      </w:r>
      <w:r>
        <w:rPr>
          <w:rFonts w:asciiTheme="minorHAnsi" w:hAnsiTheme="minorHAnsi"/>
          <w:sz w:val="28"/>
        </w:rPr>
        <w:t xml:space="preserve">an der II. Medizinischen Klinik </w:t>
      </w:r>
      <w:r>
        <w:rPr>
          <w:rFonts w:asciiTheme="minorHAnsi" w:hAnsiTheme="minorHAnsi"/>
          <w:sz w:val="28"/>
        </w:rPr>
        <w:t xml:space="preserve">– Betreuung </w:t>
      </w:r>
      <w:r w:rsidR="006E0594">
        <w:rPr>
          <w:rFonts w:asciiTheme="minorHAnsi" w:hAnsiTheme="minorHAnsi"/>
          <w:sz w:val="28"/>
        </w:rPr>
        <w:t xml:space="preserve">und Erweiterung </w:t>
      </w:r>
      <w:r>
        <w:rPr>
          <w:rFonts w:asciiTheme="minorHAnsi" w:hAnsiTheme="minorHAnsi"/>
          <w:sz w:val="28"/>
        </w:rPr>
        <w:t>einer Biobank</w:t>
      </w:r>
    </w:p>
    <w:p w14:paraId="04276DFC" w14:textId="77777777" w:rsidR="002902BF" w:rsidRPr="00F859D0" w:rsidRDefault="002902BF" w:rsidP="002902BF"/>
    <w:p w14:paraId="77B31D48" w14:textId="3A6D20FF" w:rsidR="002902BF" w:rsidRPr="00636B9E" w:rsidRDefault="002902BF" w:rsidP="002902BF">
      <w:pPr>
        <w:jc w:val="both"/>
        <w:rPr>
          <w:sz w:val="24"/>
        </w:rPr>
      </w:pPr>
      <w:r w:rsidRPr="00636B9E">
        <w:rPr>
          <w:sz w:val="24"/>
        </w:rPr>
        <w:t xml:space="preserve">Wir suchen einen motivierten </w:t>
      </w:r>
      <w:r>
        <w:rPr>
          <w:sz w:val="24"/>
        </w:rPr>
        <w:t xml:space="preserve">Medizinstudierenden für </w:t>
      </w:r>
      <w:r>
        <w:rPr>
          <w:sz w:val="24"/>
        </w:rPr>
        <w:t xml:space="preserve">die Betreuung unserer onkologischen Biobank, die wir im Rahmen der </w:t>
      </w:r>
      <w:r w:rsidRPr="00284CFB">
        <w:rPr>
          <w:sz w:val="24"/>
        </w:rPr>
        <w:t>Molecular Medicine Partnership Unit (MMPU) UMM-EMBL</w:t>
      </w:r>
      <w:r>
        <w:rPr>
          <w:sz w:val="24"/>
        </w:rPr>
        <w:t xml:space="preserve"> aufgebaut haben</w:t>
      </w:r>
      <w:r w:rsidRPr="00636B9E">
        <w:rPr>
          <w:sz w:val="24"/>
        </w:rPr>
        <w:t>.</w:t>
      </w:r>
    </w:p>
    <w:p w14:paraId="2D7750F6" w14:textId="14997880" w:rsidR="002902BF" w:rsidRDefault="002902BF" w:rsidP="002902BF">
      <w:pPr>
        <w:jc w:val="both"/>
        <w:rPr>
          <w:sz w:val="24"/>
        </w:rPr>
      </w:pPr>
      <w:r>
        <w:rPr>
          <w:sz w:val="24"/>
        </w:rPr>
        <w:t>Die Biobank soll die</w:t>
      </w:r>
      <w:r>
        <w:rPr>
          <w:sz w:val="24"/>
        </w:rPr>
        <w:t xml:space="preserve"> Erforschung des Einflusses des Darm-Mikrobioms auf das Therapieansprechen und Auftreten von Nebenwirkungen bei Patienten mit Krebserkrankungen</w:t>
      </w:r>
      <w:r>
        <w:rPr>
          <w:sz w:val="24"/>
        </w:rPr>
        <w:t xml:space="preserve"> ermöglichen</w:t>
      </w:r>
      <w:r>
        <w:rPr>
          <w:sz w:val="24"/>
        </w:rPr>
        <w:t xml:space="preserve">. Dazu </w:t>
      </w:r>
      <w:r>
        <w:rPr>
          <w:sz w:val="24"/>
        </w:rPr>
        <w:t xml:space="preserve">sammeln wir </w:t>
      </w:r>
      <w:r>
        <w:rPr>
          <w:sz w:val="24"/>
        </w:rPr>
        <w:t>systematisch Stuhl und Blutproben von Krebspatienten, die</w:t>
      </w:r>
      <w:r>
        <w:rPr>
          <w:sz w:val="24"/>
        </w:rPr>
        <w:t xml:space="preserve"> eine</w:t>
      </w:r>
      <w:r>
        <w:rPr>
          <w:sz w:val="24"/>
        </w:rPr>
        <w:t xml:space="preserve"> </w:t>
      </w:r>
      <w:r>
        <w:rPr>
          <w:sz w:val="24"/>
        </w:rPr>
        <w:t>Chemotherapie</w:t>
      </w:r>
      <w:r>
        <w:rPr>
          <w:sz w:val="24"/>
        </w:rPr>
        <w:t xml:space="preserve"> erhalten.</w:t>
      </w:r>
    </w:p>
    <w:p w14:paraId="5569C64E" w14:textId="2499390F" w:rsidR="002902BF" w:rsidRDefault="002902BF" w:rsidP="002902BF">
      <w:pPr>
        <w:jc w:val="both"/>
        <w:rPr>
          <w:sz w:val="24"/>
        </w:rPr>
      </w:pPr>
      <w:r>
        <w:rPr>
          <w:sz w:val="24"/>
        </w:rPr>
        <w:t>Welche Aufgaben erwartet dich? Neben der Identifizierung/Rekrutierung der Patienten ist die systematische Sammlung von Blut und Stuhlproben eine Kernaufgabe. Für die Biobank bzw. Transfer ans EMBL müssen die Stuhlproben im Labor aufgearbeitet werden. Zudem sind die Erfassung und genaue Dokumentation des klinischen und laborchemischen Verlaufes der eingeschlossenen Patienten notwendig</w:t>
      </w:r>
      <w:r>
        <w:rPr>
          <w:sz w:val="24"/>
        </w:rPr>
        <w:t>, einschließlich telefonischer Kontaktaufnahme und Abfragen von Symptomen.</w:t>
      </w:r>
    </w:p>
    <w:p w14:paraId="7C321FCC" w14:textId="423C1186" w:rsidR="002902BF" w:rsidRPr="00636B9E" w:rsidRDefault="002902BF" w:rsidP="002902BF">
      <w:pPr>
        <w:jc w:val="both"/>
        <w:rPr>
          <w:sz w:val="24"/>
        </w:rPr>
      </w:pPr>
      <w:r w:rsidRPr="00636B9E">
        <w:rPr>
          <w:sz w:val="24"/>
        </w:rPr>
        <w:t xml:space="preserve">Ein Beginn </w:t>
      </w:r>
      <w:r>
        <w:rPr>
          <w:sz w:val="24"/>
        </w:rPr>
        <w:t xml:space="preserve">jederzeit </w:t>
      </w:r>
      <w:r w:rsidRPr="00636B9E">
        <w:rPr>
          <w:sz w:val="24"/>
        </w:rPr>
        <w:t>flexibel möglich</w:t>
      </w:r>
      <w:r>
        <w:rPr>
          <w:sz w:val="24"/>
        </w:rPr>
        <w:t>, die Arbeitszeit beträgt ca. 39 h/Monat.</w:t>
      </w:r>
      <w:r w:rsidRPr="00636B9E">
        <w:rPr>
          <w:sz w:val="24"/>
        </w:rPr>
        <w:t xml:space="preserve"> Die Betreuung erfolgt durch </w:t>
      </w:r>
      <w:r>
        <w:rPr>
          <w:sz w:val="24"/>
        </w:rPr>
        <w:t>P</w:t>
      </w:r>
      <w:r>
        <w:rPr>
          <w:sz w:val="24"/>
        </w:rPr>
        <w:t>rof.</w:t>
      </w:r>
      <w:r>
        <w:rPr>
          <w:sz w:val="24"/>
        </w:rPr>
        <w:t xml:space="preserve"> Dr. Zhan, Frau Dr. Dreikhausen und die Study Nurses der II. Medizinischen Klinik</w:t>
      </w:r>
      <w:r w:rsidRPr="00636B9E">
        <w:rPr>
          <w:sz w:val="24"/>
        </w:rPr>
        <w:t>.</w:t>
      </w:r>
    </w:p>
    <w:p w14:paraId="29FAC534" w14:textId="77777777" w:rsidR="002902BF" w:rsidRPr="00636B9E" w:rsidRDefault="002902BF" w:rsidP="002902BF">
      <w:pPr>
        <w:rPr>
          <w:sz w:val="24"/>
        </w:rPr>
      </w:pPr>
    </w:p>
    <w:p w14:paraId="146C2B8B" w14:textId="77777777" w:rsidR="002902BF" w:rsidRPr="00636B9E" w:rsidRDefault="002902BF" w:rsidP="002902BF">
      <w:pPr>
        <w:rPr>
          <w:sz w:val="24"/>
        </w:rPr>
      </w:pPr>
      <w:r w:rsidRPr="00636B9E">
        <w:rPr>
          <w:sz w:val="24"/>
        </w:rPr>
        <w:t xml:space="preserve">Interesse geweckt? Bei Fragen und für weitere Details könnt ihr euch bei </w:t>
      </w:r>
      <w:r>
        <w:rPr>
          <w:sz w:val="24"/>
        </w:rPr>
        <w:t xml:space="preserve">mir: </w:t>
      </w:r>
      <w:hyperlink r:id="rId4" w:history="1">
        <w:r w:rsidRPr="00206733">
          <w:rPr>
            <w:rStyle w:val="Hyperlink"/>
            <w:sz w:val="24"/>
          </w:rPr>
          <w:t>tianzuo.zhan@umm.de</w:t>
        </w:r>
      </w:hyperlink>
      <w:r>
        <w:rPr>
          <w:sz w:val="24"/>
        </w:rPr>
        <w:t xml:space="preserve"> </w:t>
      </w:r>
      <w:r w:rsidRPr="00636B9E">
        <w:rPr>
          <w:sz w:val="24"/>
        </w:rPr>
        <w:t>melden.</w:t>
      </w:r>
    </w:p>
    <w:p w14:paraId="70C4D5DC" w14:textId="77777777" w:rsidR="00D8122F" w:rsidRDefault="00D8122F"/>
    <w:sectPr w:rsidR="00D812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BF"/>
    <w:rsid w:val="0000747D"/>
    <w:rsid w:val="00020D04"/>
    <w:rsid w:val="002902BF"/>
    <w:rsid w:val="002978F1"/>
    <w:rsid w:val="00412A10"/>
    <w:rsid w:val="006E0594"/>
    <w:rsid w:val="0097003B"/>
    <w:rsid w:val="00D8122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7631E"/>
  <w15:chartTrackingRefBased/>
  <w15:docId w15:val="{DAC9704C-A78B-4AC7-B621-94BE0641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02BF"/>
    <w:pPr>
      <w:spacing w:after="200" w:line="276" w:lineRule="auto"/>
    </w:pPr>
    <w:rPr>
      <w:kern w:val="0"/>
      <w:sz w:val="22"/>
      <w:szCs w:val="22"/>
      <w14:ligatures w14:val="none"/>
    </w:rPr>
  </w:style>
  <w:style w:type="paragraph" w:styleId="berschrift1">
    <w:name w:val="heading 1"/>
    <w:basedOn w:val="Standard"/>
    <w:next w:val="Standard"/>
    <w:link w:val="berschrift1Zchn"/>
    <w:uiPriority w:val="9"/>
    <w:qFormat/>
    <w:rsid w:val="002902B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berschrift2">
    <w:name w:val="heading 2"/>
    <w:basedOn w:val="Standard"/>
    <w:next w:val="Standard"/>
    <w:link w:val="berschrift2Zchn"/>
    <w:uiPriority w:val="9"/>
    <w:unhideWhenUsed/>
    <w:qFormat/>
    <w:rsid w:val="002902B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2902BF"/>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2902BF"/>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2902BF"/>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2902B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2902B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2902B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2902B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02B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2902B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902B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902B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902B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902B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902B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902B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902BF"/>
    <w:rPr>
      <w:rFonts w:eastAsiaTheme="majorEastAsia" w:cstheme="majorBidi"/>
      <w:color w:val="272727" w:themeColor="text1" w:themeTint="D8"/>
    </w:rPr>
  </w:style>
  <w:style w:type="paragraph" w:styleId="Titel">
    <w:name w:val="Title"/>
    <w:basedOn w:val="Standard"/>
    <w:next w:val="Standard"/>
    <w:link w:val="TitelZchn"/>
    <w:uiPriority w:val="10"/>
    <w:qFormat/>
    <w:rsid w:val="002902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2902B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902B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2902B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902BF"/>
    <w:pPr>
      <w:spacing w:before="160" w:after="160" w:line="278" w:lineRule="auto"/>
      <w:jc w:val="center"/>
    </w:pPr>
    <w:rPr>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2902BF"/>
    <w:rPr>
      <w:i/>
      <w:iCs/>
      <w:color w:val="404040" w:themeColor="text1" w:themeTint="BF"/>
    </w:rPr>
  </w:style>
  <w:style w:type="paragraph" w:styleId="Listenabsatz">
    <w:name w:val="List Paragraph"/>
    <w:basedOn w:val="Standard"/>
    <w:uiPriority w:val="34"/>
    <w:qFormat/>
    <w:rsid w:val="002902BF"/>
    <w:pPr>
      <w:spacing w:after="160" w:line="278" w:lineRule="auto"/>
      <w:ind w:left="720"/>
      <w:contextualSpacing/>
    </w:pPr>
    <w:rPr>
      <w:kern w:val="2"/>
      <w:sz w:val="24"/>
      <w:szCs w:val="24"/>
      <w14:ligatures w14:val="standardContextual"/>
    </w:rPr>
  </w:style>
  <w:style w:type="character" w:styleId="IntensiveHervorhebung">
    <w:name w:val="Intense Emphasis"/>
    <w:basedOn w:val="Absatz-Standardschriftart"/>
    <w:uiPriority w:val="21"/>
    <w:qFormat/>
    <w:rsid w:val="002902BF"/>
    <w:rPr>
      <w:i/>
      <w:iCs/>
      <w:color w:val="2F5496" w:themeColor="accent1" w:themeShade="BF"/>
    </w:rPr>
  </w:style>
  <w:style w:type="paragraph" w:styleId="IntensivesZitat">
    <w:name w:val="Intense Quote"/>
    <w:basedOn w:val="Standard"/>
    <w:next w:val="Standard"/>
    <w:link w:val="IntensivesZitatZchn"/>
    <w:uiPriority w:val="30"/>
    <w:qFormat/>
    <w:rsid w:val="002902B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2902BF"/>
    <w:rPr>
      <w:i/>
      <w:iCs/>
      <w:color w:val="2F5496" w:themeColor="accent1" w:themeShade="BF"/>
    </w:rPr>
  </w:style>
  <w:style w:type="character" w:styleId="IntensiverVerweis">
    <w:name w:val="Intense Reference"/>
    <w:basedOn w:val="Absatz-Standardschriftart"/>
    <w:uiPriority w:val="32"/>
    <w:qFormat/>
    <w:rsid w:val="002902BF"/>
    <w:rPr>
      <w:b/>
      <w:bCs/>
      <w:smallCaps/>
      <w:color w:val="2F5496" w:themeColor="accent1" w:themeShade="BF"/>
      <w:spacing w:val="5"/>
    </w:rPr>
  </w:style>
  <w:style w:type="character" w:styleId="Hyperlink">
    <w:name w:val="Hyperlink"/>
    <w:basedOn w:val="Absatz-Standardschriftart"/>
    <w:uiPriority w:val="99"/>
    <w:unhideWhenUsed/>
    <w:rsid w:val="002902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ianzuo.zhan@umm.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1177</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Tianzuo Zhan</dc:creator>
  <cp:keywords/>
  <dc:description/>
  <cp:lastModifiedBy>Tianzuo Zhan</cp:lastModifiedBy>
  <cp:revision>2</cp:revision>
  <dcterms:created xsi:type="dcterms:W3CDTF">2026-08-20T10:00:00Z</dcterms:created>
  <dcterms:modified xsi:type="dcterms:W3CDTF">2026-08-20T10:05:00Z</dcterms:modified>
</cp:coreProperties>
</file>